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1687" w14:textId="4F31B0E6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C50291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053788">
        <w:rPr>
          <w:b/>
          <w:i/>
          <w:noProof/>
          <w:sz w:val="28"/>
        </w:rPr>
        <w:t>0959</w:t>
      </w:r>
    </w:p>
    <w:p w14:paraId="21278BFE" w14:textId="2DBF2F64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 xml:space="preserve">Mar.9 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C50291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B37EC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227B2B2E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986E9E">
        <w:rPr>
          <w:rFonts w:ascii="Arial" w:hAnsi="Arial" w:cs="Arial"/>
          <w:b/>
        </w:rPr>
        <w:t>, LG Electronics</w:t>
      </w:r>
    </w:p>
    <w:p w14:paraId="2C2E0D1B" w14:textId="756F9668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0A75">
        <w:rPr>
          <w:rFonts w:ascii="Arial" w:hAnsi="Arial" w:cs="Arial"/>
          <w:b/>
        </w:rPr>
        <w:t xml:space="preserve">ProSe </w:t>
      </w:r>
      <w:r w:rsidR="007F6EE3">
        <w:rPr>
          <w:rFonts w:ascii="Arial" w:hAnsi="Arial" w:cs="Arial"/>
          <w:b/>
        </w:rPr>
        <w:t>Policy/Parameter provisioning for Direct Communication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09DDA2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360A75">
        <w:rPr>
          <w:rFonts w:ascii="Arial" w:hAnsi="Arial" w:cs="Arial"/>
          <w:b/>
        </w:rPr>
        <w:t>8</w:t>
      </w:r>
      <w:r w:rsidR="00EB5F41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45A2C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0A75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5G_ProSe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7CE83CE1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 xml:space="preserve">captures the </w:t>
      </w:r>
      <w:r w:rsidR="007F6EE3">
        <w:rPr>
          <w:rFonts w:ascii="Arial" w:hAnsi="Arial" w:cs="Arial"/>
          <w:i/>
        </w:rPr>
        <w:t>aspect of Policy/parameter provisioning for Direct Communication</w:t>
      </w:r>
      <w:r w:rsidR="007B7CC0">
        <w:rPr>
          <w:rFonts w:ascii="Arial" w:hAnsi="Arial" w:cs="Arial"/>
          <w:i/>
        </w:rPr>
        <w:t xml:space="preserve"> concluded in TR 23.7</w:t>
      </w:r>
      <w:r w:rsidR="00360A75">
        <w:rPr>
          <w:rFonts w:ascii="Arial" w:hAnsi="Arial" w:cs="Arial"/>
          <w:i/>
        </w:rPr>
        <w:t>52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0"/>
    </w:p>
    <w:p w14:paraId="3350D8BF" w14:textId="7DDCD4B9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>based on the conclusion in TR 23.7</w:t>
      </w:r>
      <w:r w:rsidR="007F6EE3">
        <w:rPr>
          <w:rFonts w:eastAsia="MS Gothic"/>
        </w:rPr>
        <w:t>52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2B0413D6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************Start of Change</w:t>
      </w:r>
      <w:r w:rsidR="00E60EBC">
        <w:rPr>
          <w:rFonts w:eastAsiaTheme="minorEastAsia"/>
          <w:b/>
          <w:sz w:val="36"/>
          <w:lang w:eastAsia="zh-CN"/>
        </w:rPr>
        <w:t xml:space="preserve"> 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09CBCAE2" w14:textId="2A006CD9" w:rsidR="007F6EE3" w:rsidRDefault="007F6EE3" w:rsidP="00234244">
      <w:pPr>
        <w:pStyle w:val="Heading3"/>
      </w:pPr>
      <w:bookmarkStart w:id="1" w:name="_Toc60733181"/>
      <w:bookmarkStart w:id="2" w:name="_Toc43317411"/>
      <w:bookmarkStart w:id="3" w:name="_Toc43374883"/>
      <w:bookmarkStart w:id="4" w:name="_Toc43375344"/>
      <w:bookmarkStart w:id="5" w:name="_Toc43801868"/>
      <w:bookmarkStart w:id="6" w:name="_Toc43806134"/>
      <w:bookmarkStart w:id="7" w:name="_Toc43806441"/>
      <w:bookmarkStart w:id="8" w:name="_Toc50466921"/>
      <w:bookmarkStart w:id="9" w:name="_Toc50468265"/>
      <w:bookmarkStart w:id="10" w:name="_Toc50468535"/>
      <w:bookmarkStart w:id="11" w:name="_Toc50468806"/>
      <w:bookmarkStart w:id="12" w:name="_Toc50630748"/>
      <w:bookmarkStart w:id="13" w:name="_Toc50631250"/>
      <w:r>
        <w:t>5</w:t>
      </w:r>
      <w:r w:rsidR="00234244" w:rsidRPr="004D3578">
        <w:t>.</w:t>
      </w:r>
      <w:r>
        <w:t>1</w:t>
      </w:r>
      <w:r w:rsidR="00234244">
        <w:t>.3</w:t>
      </w:r>
      <w:bookmarkEnd w:id="1"/>
      <w:r>
        <w:t xml:space="preserve"> Authorization and Provisioning for ProSe Direct Communication</w:t>
      </w:r>
    </w:p>
    <w:p w14:paraId="5FA57D62" w14:textId="1628DD51" w:rsidR="00234244" w:rsidRDefault="007F6EE3" w:rsidP="007F6EE3">
      <w:pPr>
        <w:pStyle w:val="Heading4"/>
      </w:pPr>
      <w:r>
        <w:t>5.1.3.1 Policy/Parameter Provisioning</w:t>
      </w:r>
    </w:p>
    <w:p w14:paraId="144D59C9" w14:textId="77777777" w:rsidR="007F6EE3" w:rsidRPr="00A7799E" w:rsidRDefault="007F6EE3" w:rsidP="007F6EE3">
      <w:r w:rsidRPr="00A7799E">
        <w:t xml:space="preserve">The following sets of information for </w:t>
      </w:r>
      <w:r w:rsidRPr="00A7799E">
        <w:rPr>
          <w:lang w:eastAsia="zh-CN"/>
        </w:rPr>
        <w:t>ProSe Direct Communication</w:t>
      </w:r>
      <w:r w:rsidRPr="00A7799E">
        <w:t>s over PC5</w:t>
      </w:r>
      <w:r w:rsidRPr="00A7799E">
        <w:rPr>
          <w:lang w:eastAsia="ko-KR"/>
        </w:rPr>
        <w:t xml:space="preserve"> reference point is provisioned to the UE:</w:t>
      </w:r>
    </w:p>
    <w:p w14:paraId="767A2B63" w14:textId="77777777" w:rsidR="007F6EE3" w:rsidRPr="00A7799E" w:rsidRDefault="007F6EE3" w:rsidP="007F6EE3">
      <w:pPr>
        <w:pStyle w:val="B1"/>
        <w:rPr>
          <w:lang w:eastAsia="x-none"/>
        </w:rPr>
      </w:pPr>
      <w:r w:rsidRPr="00A7799E">
        <w:t>1)</w:t>
      </w:r>
      <w:r w:rsidRPr="00A7799E">
        <w:tab/>
        <w:t>Authorization policy:</w:t>
      </w:r>
    </w:p>
    <w:p w14:paraId="47DF7E15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When the UE is "served by E-UTRA" or "served by NR":</w:t>
      </w:r>
    </w:p>
    <w:p w14:paraId="63F4D50D" w14:textId="77777777" w:rsidR="007F6EE3" w:rsidRPr="00A7799E" w:rsidRDefault="007F6EE3" w:rsidP="007F6EE3">
      <w:pPr>
        <w:pStyle w:val="B3"/>
      </w:pPr>
      <w:r w:rsidRPr="00A7799E">
        <w:t>-</w:t>
      </w:r>
      <w:r w:rsidRPr="00A7799E">
        <w:tab/>
        <w:t>PLMNs in which the UE is authorized to perform 5G ProSe Direct Communications over PC5 reference point</w:t>
      </w:r>
      <w:r w:rsidRPr="00A7799E">
        <w:rPr>
          <w:lang w:eastAsia="ko-KR"/>
        </w:rPr>
        <w:t xml:space="preserve"> when "served by E-UTRA" or "served by NR"</w:t>
      </w:r>
      <w:r w:rsidRPr="00A7799E">
        <w:t>.</w:t>
      </w:r>
    </w:p>
    <w:p w14:paraId="429E435E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When the UE is "not served by E-UTRA" and "not served by NR":</w:t>
      </w:r>
    </w:p>
    <w:p w14:paraId="4C8B395A" w14:textId="77777777" w:rsidR="007F6EE3" w:rsidRPr="00A7799E" w:rsidRDefault="007F6EE3" w:rsidP="007F6EE3">
      <w:pPr>
        <w:pStyle w:val="B3"/>
      </w:pPr>
      <w:r w:rsidRPr="00A7799E">
        <w:t>-</w:t>
      </w:r>
      <w:r w:rsidRPr="00A7799E">
        <w:tab/>
        <w:t xml:space="preserve">Indicates whether the UE is authorized to perform ProSe Direct Communications over PC5 reference point when </w:t>
      </w:r>
      <w:r w:rsidRPr="00A7799E">
        <w:rPr>
          <w:lang w:eastAsia="ko-KR"/>
        </w:rPr>
        <w:t>"</w:t>
      </w:r>
      <w:r w:rsidRPr="00A7799E">
        <w:t>not served by E-UTRA</w:t>
      </w:r>
      <w:r w:rsidRPr="00A7799E">
        <w:rPr>
          <w:lang w:eastAsia="ko-KR"/>
        </w:rPr>
        <w:t>"</w:t>
      </w:r>
      <w:r w:rsidRPr="00A7799E">
        <w:t xml:space="preserve"> and "not served by NR".</w:t>
      </w:r>
    </w:p>
    <w:p w14:paraId="1424011F" w14:textId="77777777" w:rsidR="007F6EE3" w:rsidRPr="00A7799E" w:rsidRDefault="007F6EE3" w:rsidP="007F6EE3">
      <w:pPr>
        <w:pStyle w:val="B1"/>
      </w:pPr>
      <w:r w:rsidRPr="00A7799E">
        <w:t>2)</w:t>
      </w:r>
      <w:r w:rsidRPr="00A7799E">
        <w:tab/>
        <w:t xml:space="preserve">Radio parameters when the UE is </w:t>
      </w:r>
      <w:r w:rsidRPr="00A7799E">
        <w:rPr>
          <w:lang w:eastAsia="ko-KR"/>
        </w:rPr>
        <w:t>"</w:t>
      </w:r>
      <w:r w:rsidRPr="00A7799E">
        <w:t>not served by E-UTRA</w:t>
      </w:r>
      <w:r w:rsidRPr="00A7799E">
        <w:rPr>
          <w:lang w:eastAsia="ko-KR"/>
        </w:rPr>
        <w:t>"</w:t>
      </w:r>
      <w:r w:rsidRPr="00A7799E">
        <w:t xml:space="preserve"> and "not served by NR":</w:t>
      </w:r>
    </w:p>
    <w:p w14:paraId="444BCA6B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Includes the radio parameters NR PC5 with Geographical Area(s) and an indication of whether they are "operator managed" or "non-operator managed". The UE uses the radio parameters to perform ProSe Direct Communications over PC5 reference point when "not served by E-UTRA" and "not served by NR" only if the UE can reliably locate itself in the corresponding Geographical Area. Otherwise, the UE is not authori</w:t>
      </w:r>
      <w:r w:rsidRPr="00A7799E">
        <w:rPr>
          <w:lang w:eastAsia="ko-KR"/>
        </w:rPr>
        <w:t>z</w:t>
      </w:r>
      <w:r w:rsidRPr="00A7799E">
        <w:t>ed to transmit.</w:t>
      </w:r>
    </w:p>
    <w:p w14:paraId="2AA141A4" w14:textId="77777777" w:rsidR="007F6EE3" w:rsidRPr="00A7799E" w:rsidRDefault="007F6EE3" w:rsidP="007F6EE3">
      <w:pPr>
        <w:pStyle w:val="NO"/>
      </w:pPr>
      <w:r w:rsidRPr="00A7799E">
        <w:t>NOTE 1:</w:t>
      </w:r>
      <w:r w:rsidRPr="00A7799E">
        <w:tab/>
        <w:t>Whether a frequency band is "operator managed" or "non-operator managed" in a given Geographical Area is defined by local regulations.</w:t>
      </w:r>
    </w:p>
    <w:p w14:paraId="42A02328" w14:textId="5F70B8E9" w:rsidR="007F6EE3" w:rsidRPr="00A7799E" w:rsidRDefault="00986E9E" w:rsidP="007F6EE3">
      <w:pPr>
        <w:pStyle w:val="B1"/>
      </w:pPr>
      <w:r>
        <w:t>3</w:t>
      </w:r>
      <w:r w:rsidR="007F6EE3" w:rsidRPr="00A7799E">
        <w:t>)</w:t>
      </w:r>
      <w:r w:rsidR="007F6EE3" w:rsidRPr="00A7799E">
        <w:tab/>
        <w:t>Policy/parameters related to privacy:</w:t>
      </w:r>
    </w:p>
    <w:p w14:paraId="14718256" w14:textId="34A0E730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list of ProSe service</w:t>
      </w:r>
      <w:r w:rsidR="00725B7A">
        <w:t>s</w:t>
      </w:r>
      <w:r w:rsidRPr="00A7799E">
        <w:t xml:space="preserve"> </w:t>
      </w:r>
      <w:r w:rsidR="00AF37A4">
        <w:t>(i.e. Application</w:t>
      </w:r>
      <w:r w:rsidR="00AF37A4" w:rsidRPr="00A7799E">
        <w:t xml:space="preserve"> </w:t>
      </w:r>
      <w:r w:rsidR="00AF37A4">
        <w:t xml:space="preserve">IDs) </w:t>
      </w:r>
      <w:r w:rsidRPr="00A7799E">
        <w:t>with Geographical Area(s) that require privacy support.</w:t>
      </w:r>
    </w:p>
    <w:p w14:paraId="61A1D7AF" w14:textId="04D850F8" w:rsidR="007F6EE3" w:rsidRPr="00A7799E" w:rsidRDefault="00986E9E" w:rsidP="007F6EE3">
      <w:pPr>
        <w:pStyle w:val="B1"/>
      </w:pPr>
      <w:r>
        <w:t>4</w:t>
      </w:r>
      <w:r w:rsidR="007F6EE3" w:rsidRPr="00A7799E">
        <w:t>)</w:t>
      </w:r>
      <w:r w:rsidR="007F6EE3" w:rsidRPr="00A7799E">
        <w:tab/>
        <w:t>Policy/parameters when NR PC5 is selected:</w:t>
      </w:r>
    </w:p>
    <w:p w14:paraId="18DC487E" w14:textId="62FF0048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radio frequencies with Geographical Area(s).</w:t>
      </w:r>
    </w:p>
    <w:p w14:paraId="55D5BD2C" w14:textId="6BBAAAA9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Destination Layer-2 ID(s) for broadcast.</w:t>
      </w:r>
    </w:p>
    <w:p w14:paraId="03C7320E" w14:textId="733213CC" w:rsidR="007F6EE3" w:rsidRPr="00A7799E" w:rsidRDefault="007F6EE3" w:rsidP="007F6EE3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Destination Layer-2 ID(s) for groupcast.</w:t>
      </w:r>
    </w:p>
    <w:p w14:paraId="0BD7FA3D" w14:textId="632E636E" w:rsidR="007F6EE3" w:rsidRPr="00A7799E" w:rsidRDefault="007F6EE3" w:rsidP="007F6EE3">
      <w:pPr>
        <w:pStyle w:val="B2"/>
      </w:pPr>
      <w:r w:rsidRPr="00A7799E">
        <w:lastRenderedPageBreak/>
        <w:t>-</w:t>
      </w:r>
      <w:r w:rsidRPr="00A7799E">
        <w:tab/>
        <w:t>The mapping of ProSe service</w:t>
      </w:r>
      <w:r w:rsidR="00725B7A">
        <w:t>s</w:t>
      </w:r>
      <w:r w:rsidRPr="00A7799E">
        <w:t xml:space="preserve"> (i.e. Application ID</w:t>
      </w:r>
      <w:r w:rsidR="00725B7A">
        <w:t>s</w:t>
      </w:r>
      <w:r w:rsidRPr="00A7799E">
        <w:t>) to default Destination Layer-2 ID(s) for initial signalling to establish unicast connection.</w:t>
      </w:r>
    </w:p>
    <w:p w14:paraId="77A79DA5" w14:textId="47FF6ECE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r w:rsidR="004B556F">
        <w:rPr>
          <w:lang w:eastAsia="zh-CN"/>
        </w:rPr>
        <w:t>2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same default Destination Layer-2 ID for unicast initial signalling can be mapped to more than one ProSe service. In the case where different ProSe services are mapped to distinct default D</w:t>
      </w:r>
      <w:r w:rsidRPr="00A7799E">
        <w:rPr>
          <w:lang w:eastAsia="ko-KR"/>
        </w:rPr>
        <w:t xml:space="preserve">estination </w:t>
      </w:r>
      <w:r w:rsidRPr="00A7799E">
        <w:rPr>
          <w:lang w:eastAsia="zh-CN"/>
        </w:rPr>
        <w:t>Layer-2 IDs, when the UE intends to establish a single unicast link that can be used for more than one ProSe service, the UE can select any of the default Destination Layer-2 IDs to use for the initial signalling.</w:t>
      </w:r>
    </w:p>
    <w:p w14:paraId="7457B893" w14:textId="4F43F47C" w:rsidR="007F6EE3" w:rsidRPr="00A7799E" w:rsidRDefault="007F6EE3" w:rsidP="007F6EE3">
      <w:pPr>
        <w:pStyle w:val="B2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>The mapping of ProSe service</w:t>
      </w:r>
      <w:r w:rsidR="00725B7A">
        <w:rPr>
          <w:lang w:eastAsia="ko-KR"/>
        </w:rPr>
        <w:t>s</w:t>
      </w:r>
      <w:r w:rsidRPr="00A7799E">
        <w:rPr>
          <w:lang w:eastAsia="ko-KR"/>
        </w:rPr>
        <w:t xml:space="preserve"> </w:t>
      </w:r>
      <w:r w:rsidRPr="00A7799E">
        <w:t>(i.e. Application ID</w:t>
      </w:r>
      <w:r w:rsidR="00725B7A">
        <w:t>s</w:t>
      </w:r>
      <w:r w:rsidRPr="00A7799E">
        <w:t xml:space="preserve">) </w:t>
      </w:r>
      <w:r w:rsidRPr="00A7799E">
        <w:rPr>
          <w:lang w:eastAsia="ko-KR"/>
        </w:rPr>
        <w:t>to PC5 QoS parameters defined in clause 5.4.2 (i.e. PQI and conditionally other parameters such as MFBR/GFBR, etc.).</w:t>
      </w:r>
    </w:p>
    <w:p w14:paraId="6450E67F" w14:textId="77777777" w:rsidR="007F6EE3" w:rsidRPr="00A7799E" w:rsidRDefault="007F6EE3" w:rsidP="007F6EE3">
      <w:pPr>
        <w:pStyle w:val="B2"/>
      </w:pPr>
      <w:r w:rsidRPr="00A7799E">
        <w:t>-</w:t>
      </w:r>
      <w:r w:rsidRPr="00A7799E">
        <w:tab/>
        <w:t>SLRB configurations</w:t>
      </w:r>
      <w:r w:rsidRPr="00A7799E">
        <w:rPr>
          <w:lang w:eastAsia="zh-CN"/>
        </w:rPr>
        <w:t>, i.e.</w:t>
      </w:r>
      <w:r w:rsidRPr="00A7799E">
        <w:t xml:space="preserve"> the mapping of PC5 QoS profile(s) to SLRB(s), when the UE is </w:t>
      </w:r>
      <w:r w:rsidRPr="00A7799E">
        <w:rPr>
          <w:lang w:eastAsia="ko-KR"/>
        </w:rPr>
        <w:t>"</w:t>
      </w:r>
      <w:r w:rsidRPr="00A7799E">
        <w:t>not served by E-UTRA</w:t>
      </w:r>
      <w:r w:rsidRPr="00A7799E">
        <w:rPr>
          <w:lang w:eastAsia="ko-KR"/>
        </w:rPr>
        <w:t>"</w:t>
      </w:r>
      <w:r w:rsidRPr="00A7799E">
        <w:t xml:space="preserve"> and "not served by NR".</w:t>
      </w:r>
    </w:p>
    <w:p w14:paraId="0EA78329" w14:textId="6B2CBC49" w:rsidR="007F6EE3" w:rsidRPr="00A7799E" w:rsidRDefault="007F6EE3" w:rsidP="007F6EE3">
      <w:pPr>
        <w:pStyle w:val="B3"/>
      </w:pPr>
      <w:r w:rsidRPr="00A7799E">
        <w:t>-</w:t>
      </w:r>
      <w:r w:rsidRPr="00A7799E">
        <w:tab/>
        <w:t>The PC5 QoS profile contains PC5 QoS parameters described in clause 5.4.2 of TS 23.287 [</w:t>
      </w:r>
      <w:r w:rsidR="004B556F">
        <w:t>xx</w:t>
      </w:r>
      <w:r w:rsidRPr="00A7799E">
        <w:t>], and value for the QoS characteristics regarding Priority Level, Averaging Window, Maximum Data Burst Volume if default value is not used as defined in Table 5.4.4-1 of TS 23.287 [</w:t>
      </w:r>
      <w:r w:rsidR="004B556F">
        <w:t>xx</w:t>
      </w:r>
      <w:r w:rsidRPr="00A7799E">
        <w:t>].</w:t>
      </w:r>
    </w:p>
    <w:p w14:paraId="4F9F85BE" w14:textId="13AD05F1" w:rsidR="004F30B1" w:rsidRDefault="00986E9E" w:rsidP="007F6EE3">
      <w:pPr>
        <w:pStyle w:val="B1"/>
        <w:rPr>
          <w:lang w:eastAsia="ko-KR"/>
        </w:rPr>
      </w:pPr>
      <w:r>
        <w:rPr>
          <w:lang w:eastAsia="ko-KR"/>
        </w:rPr>
        <w:t>5</w:t>
      </w:r>
      <w:r w:rsidR="004F30B1">
        <w:rPr>
          <w:rFonts w:hint="eastAsia"/>
          <w:lang w:eastAsia="ko-KR"/>
        </w:rPr>
        <w:t>)</w:t>
      </w:r>
      <w:r w:rsidR="004F30B1">
        <w:rPr>
          <w:rFonts w:hint="eastAsia"/>
          <w:lang w:eastAsia="ko-KR"/>
        </w:rPr>
        <w:tab/>
        <w:t>Path selection policy</w:t>
      </w:r>
      <w:r w:rsidR="004F30B1">
        <w:rPr>
          <w:lang w:eastAsia="ko-KR"/>
        </w:rPr>
        <w:t>:</w:t>
      </w:r>
    </w:p>
    <w:p w14:paraId="21BC2CD7" w14:textId="5FE463B7" w:rsidR="004F30B1" w:rsidRDefault="004F30B1" w:rsidP="004F30B1">
      <w:pPr>
        <w:pStyle w:val="B2"/>
      </w:pPr>
      <w:r w:rsidRPr="00A7799E">
        <w:t>-</w:t>
      </w:r>
      <w:r w:rsidRPr="00A7799E">
        <w:tab/>
        <w:t>The mapping of ProSe service</w:t>
      </w:r>
      <w:r w:rsidR="00725B7A">
        <w:t>s</w:t>
      </w:r>
      <w:r>
        <w:t xml:space="preserve"> (i.e. Application ID</w:t>
      </w:r>
      <w:r w:rsidR="00725B7A">
        <w:t>s</w:t>
      </w:r>
      <w:r>
        <w:t>)</w:t>
      </w:r>
      <w:r w:rsidRPr="00A7799E">
        <w:t xml:space="preserve"> to </w:t>
      </w:r>
      <w:r>
        <w:t xml:space="preserve">path preference (i.e. </w:t>
      </w:r>
      <w:r w:rsidRPr="00A7799E">
        <w:rPr>
          <w:lang w:eastAsia="zh-CN"/>
        </w:rPr>
        <w:t>PC5 preferred</w:t>
      </w:r>
      <w:r>
        <w:rPr>
          <w:lang w:eastAsia="zh-CN"/>
        </w:rPr>
        <w:t xml:space="preserve">, </w:t>
      </w:r>
      <w:r w:rsidRPr="00A7799E">
        <w:rPr>
          <w:lang w:eastAsia="zh-CN"/>
        </w:rPr>
        <w:t>Uu preferred</w:t>
      </w:r>
      <w:r>
        <w:rPr>
          <w:lang w:eastAsia="zh-CN"/>
        </w:rPr>
        <w:t>, or no preference)</w:t>
      </w:r>
      <w:r w:rsidR="00404502">
        <w:rPr>
          <w:lang w:eastAsia="zh-CN"/>
        </w:rPr>
        <w:t xml:space="preserve"> as defined in </w:t>
      </w:r>
      <w:r w:rsidR="00976FDB">
        <w:rPr>
          <w:lang w:eastAsia="zh-CN"/>
        </w:rPr>
        <w:t xml:space="preserve">clause </w:t>
      </w:r>
      <w:r w:rsidR="00404502">
        <w:rPr>
          <w:lang w:eastAsia="zh-CN"/>
        </w:rPr>
        <w:t>5.12</w:t>
      </w:r>
      <w:r w:rsidRPr="00A7799E">
        <w:t>.</w:t>
      </w:r>
    </w:p>
    <w:p w14:paraId="70B1E1DD" w14:textId="30C12082" w:rsidR="004F30B1" w:rsidRDefault="004F30B1" w:rsidP="001F11B4">
      <w:pPr>
        <w:pStyle w:val="NO"/>
        <w:rPr>
          <w:lang w:eastAsia="ko-KR"/>
        </w:rPr>
      </w:pPr>
      <w:r w:rsidRPr="00A7799E">
        <w:rPr>
          <w:lang w:eastAsia="zh-CN"/>
        </w:rPr>
        <w:t>NOTE </w:t>
      </w:r>
      <w:r>
        <w:rPr>
          <w:lang w:eastAsia="zh-CN"/>
        </w:rPr>
        <w:t>3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</w:t>
      </w:r>
      <w:r>
        <w:rPr>
          <w:lang w:eastAsia="zh-CN"/>
        </w:rPr>
        <w:t xml:space="preserve">path selection policy can be </w:t>
      </w:r>
      <w:r w:rsidR="001F11B4">
        <w:rPr>
          <w:lang w:eastAsia="zh-CN"/>
        </w:rPr>
        <w:t xml:space="preserve">a one mapping </w:t>
      </w:r>
      <w:r>
        <w:rPr>
          <w:lang w:eastAsia="zh-CN"/>
        </w:rPr>
        <w:t>for all ProSe services</w:t>
      </w:r>
      <w:r w:rsidR="001F11B4">
        <w:rPr>
          <w:lang w:eastAsia="zh-CN"/>
        </w:rPr>
        <w:t>, i.e. same path preference for all ProSe services</w:t>
      </w:r>
      <w:r>
        <w:rPr>
          <w:lang w:eastAsia="zh-CN"/>
        </w:rPr>
        <w:t>.</w:t>
      </w:r>
    </w:p>
    <w:p w14:paraId="4B5F7A62" w14:textId="2598F55F" w:rsidR="007F6EE3" w:rsidRPr="00A7799E" w:rsidRDefault="00986E9E" w:rsidP="007F6EE3">
      <w:pPr>
        <w:pStyle w:val="B1"/>
        <w:rPr>
          <w:lang w:eastAsia="ko-KR"/>
        </w:rPr>
      </w:pPr>
      <w:r>
        <w:rPr>
          <w:lang w:eastAsia="ko-KR"/>
        </w:rPr>
        <w:t>6</w:t>
      </w:r>
      <w:r w:rsidR="007F6EE3" w:rsidRPr="00A7799E">
        <w:rPr>
          <w:lang w:eastAsia="ko-KR"/>
        </w:rPr>
        <w:t>)</w:t>
      </w:r>
      <w:r w:rsidR="007F6EE3" w:rsidRPr="00A7799E">
        <w:rPr>
          <w:lang w:eastAsia="ko-KR"/>
        </w:rPr>
        <w:tab/>
        <w:t>Validity timer indicating the expiration time of the Policy/Parameter for ProSe Direct Communication.</w:t>
      </w:r>
    </w:p>
    <w:p w14:paraId="28E6EE2D" w14:textId="70B33DB1" w:rsidR="007F6EE3" w:rsidRPr="00A7799E" w:rsidRDefault="007F6EE3" w:rsidP="007F6EE3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r w:rsidR="004B556F">
        <w:rPr>
          <w:lang w:eastAsia="zh-CN"/>
        </w:rPr>
        <w:t>3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Application ID is defined in TS 23.503 </w:t>
      </w:r>
      <w:r w:rsidR="004B556F">
        <w:rPr>
          <w:lang w:eastAsia="zh-CN"/>
        </w:rPr>
        <w:t>[yy</w:t>
      </w:r>
      <w:r w:rsidRPr="00A7799E">
        <w:rPr>
          <w:lang w:eastAsia="zh-CN"/>
        </w:rPr>
        <w:t>].</w:t>
      </w:r>
    </w:p>
    <w:p w14:paraId="1428A08B" w14:textId="1881AC38" w:rsidR="00184937" w:rsidRPr="00A7799E" w:rsidRDefault="00184937" w:rsidP="00184937">
      <w:pPr>
        <w:pStyle w:val="EditorsNote"/>
        <w:rPr>
          <w:lang w:eastAsia="zh-CN"/>
        </w:rPr>
      </w:pPr>
    </w:p>
    <w:p w14:paraId="239EC623" w14:textId="6A80D25D" w:rsidR="007F6EE3" w:rsidRPr="007F6EE3" w:rsidRDefault="007F6EE3" w:rsidP="00184937">
      <w:pPr>
        <w:pStyle w:val="B1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9E608BB" w14:textId="6D5C7BCC" w:rsidR="00C761A2" w:rsidRPr="007F6EE3" w:rsidRDefault="00C761A2" w:rsidP="007F6EE3">
      <w:pPr>
        <w:rPr>
          <w:rFonts w:eastAsiaTheme="minorEastAsia"/>
          <w:lang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3B6A0" w14:textId="77777777" w:rsidR="004C054D" w:rsidRDefault="004C054D">
      <w:pPr>
        <w:spacing w:after="0"/>
      </w:pPr>
      <w:r>
        <w:separator/>
      </w:r>
    </w:p>
  </w:endnote>
  <w:endnote w:type="continuationSeparator" w:id="0">
    <w:p w14:paraId="289C9851" w14:textId="77777777" w:rsidR="004C054D" w:rsidRDefault="004C054D">
      <w:pPr>
        <w:spacing w:after="0"/>
      </w:pPr>
      <w:r>
        <w:continuationSeparator/>
      </w:r>
    </w:p>
  </w:endnote>
  <w:endnote w:type="continuationNotice" w:id="1">
    <w:p w14:paraId="0DA55D3E" w14:textId="77777777" w:rsidR="004C054D" w:rsidRDefault="004C05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A88A0" w14:textId="77777777" w:rsidR="00986E9E" w:rsidRDefault="00986E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89059" w14:textId="77777777" w:rsidR="00986E9E" w:rsidRDefault="00986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F3AAB" w14:textId="77777777" w:rsidR="004C054D" w:rsidRDefault="004C054D">
      <w:pPr>
        <w:spacing w:after="0"/>
      </w:pPr>
      <w:r>
        <w:separator/>
      </w:r>
    </w:p>
  </w:footnote>
  <w:footnote w:type="continuationSeparator" w:id="0">
    <w:p w14:paraId="09ED881C" w14:textId="77777777" w:rsidR="004C054D" w:rsidRDefault="004C054D">
      <w:pPr>
        <w:spacing w:after="0"/>
      </w:pPr>
      <w:r>
        <w:continuationSeparator/>
      </w:r>
    </w:p>
  </w:footnote>
  <w:footnote w:type="continuationNotice" w:id="1">
    <w:p w14:paraId="14737C5E" w14:textId="77777777" w:rsidR="004C054D" w:rsidRDefault="004C05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76FDB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D71ED" w14:textId="77777777" w:rsidR="00986E9E" w:rsidRDefault="00986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1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788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5DC4"/>
    <w:rsid w:val="001366F1"/>
    <w:rsid w:val="001372A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937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096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1B4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663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A75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632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02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673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56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54D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0B1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05D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7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A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EE3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6FDB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6E9E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A3C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37A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7B9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291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F44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B39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459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1C1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5F4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7F6EE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88F1A2C-4141-4349-9D8F-B2D2D9FBB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616</Words>
  <Characters>3513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Shan, Chang Hong</cp:lastModifiedBy>
  <cp:revision>5</cp:revision>
  <dcterms:created xsi:type="dcterms:W3CDTF">2021-02-10T02:30:00Z</dcterms:created>
  <dcterms:modified xsi:type="dcterms:W3CDTF">2021-02-18T16:53:00Z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7A9F58322A2B93F0C83BC2D1F00B9D7B3BC766E812AACDD890FBA6BCB2194779</vt:lpwstr>
  </property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NSCPROP_SA">
    <vt:lpwstr>C:\Users\m.shariat\AppData\Local\Microsoft\Windows\INetCache\Content.Outlook\BBJ8OXIB\S2-200xxxx_Policy_Provisioning_for_ProSe_Direct_Communication_v1.docx</vt:lpwstr>
  </property>
</Properties>
</file>